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41" w:rsidRPr="00AF4541" w:rsidRDefault="00AF4541" w:rsidP="00AF4541">
      <w:pPr>
        <w:pStyle w:val="a3"/>
        <w:rPr>
          <w:rFonts w:hint="eastAsia"/>
        </w:rPr>
      </w:pPr>
      <w:r w:rsidRPr="00AF4541">
        <w:t>亿城ERP</w:t>
      </w:r>
      <w:r>
        <w:t>沟通情况说明</w:t>
      </w:r>
    </w:p>
    <w:p w:rsidR="00AF4541" w:rsidRPr="00AF4541" w:rsidRDefault="00AF4541" w:rsidP="00C60208">
      <w:pPr>
        <w:widowControl/>
        <w:spacing w:line="360" w:lineRule="auto"/>
        <w:jc w:val="left"/>
        <w:rPr>
          <w:rFonts w:ascii="宋体" w:eastAsia="宋体" w:hAnsi="宋体" w:cs="宋体"/>
          <w:b/>
          <w:kern w:val="0"/>
          <w:sz w:val="24"/>
          <w:szCs w:val="24"/>
        </w:rPr>
      </w:pPr>
      <w:r w:rsidRPr="00AF4541">
        <w:rPr>
          <w:rFonts w:ascii="宋体" w:eastAsia="宋体" w:hAnsi="宋体" w:cs="宋体"/>
          <w:b/>
          <w:kern w:val="0"/>
          <w:sz w:val="24"/>
          <w:szCs w:val="24"/>
        </w:rPr>
        <w:t>ERP:</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亿城胡总建议并坚持待中台系统功能开发完成并取得甲方认可后再跟进ERP接口开发</w:t>
      </w:r>
    </w:p>
    <w:p w:rsidR="00AF4541" w:rsidRPr="00AF4541" w:rsidRDefault="00AF4541" w:rsidP="00C60208">
      <w:pPr>
        <w:widowControl/>
        <w:spacing w:line="360" w:lineRule="auto"/>
        <w:jc w:val="left"/>
        <w:rPr>
          <w:rFonts w:ascii="宋体" w:eastAsia="宋体" w:hAnsi="宋体" w:cs="宋体"/>
          <w:b/>
          <w:kern w:val="0"/>
          <w:sz w:val="24"/>
          <w:szCs w:val="24"/>
        </w:rPr>
      </w:pPr>
      <w:r w:rsidRPr="00AF4541">
        <w:rPr>
          <w:rFonts w:ascii="宋体" w:eastAsia="宋体" w:hAnsi="宋体" w:cs="宋体"/>
          <w:b/>
          <w:kern w:val="0"/>
          <w:sz w:val="24"/>
          <w:szCs w:val="24"/>
        </w:rPr>
        <w:t>中台：</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两个应对方案，</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1、仍希望ERP能提前跟进接口</w:t>
      </w:r>
      <w:r w:rsidR="0060237A">
        <w:rPr>
          <w:rFonts w:ascii="宋体" w:eastAsia="宋体" w:hAnsi="宋体" w:cs="宋体"/>
          <w:kern w:val="0"/>
          <w:szCs w:val="21"/>
        </w:rPr>
        <w:t>开发，提供测试环境接口，双方共同在测试环境中对接联调，甲方</w:t>
      </w:r>
      <w:r w:rsidRPr="00AF4541">
        <w:rPr>
          <w:rFonts w:ascii="宋体" w:eastAsia="宋体" w:hAnsi="宋体" w:cs="宋体"/>
          <w:kern w:val="0"/>
          <w:szCs w:val="21"/>
        </w:rPr>
        <w:t>在测试环境进行试用，体验完整功能，若有系统对接问题则双方共同商讨解决方案并配合甲方调整，ERP接口开发事宜需甲方安排人员继续协调。</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2</w:t>
      </w:r>
      <w:r w:rsidR="0060237A">
        <w:rPr>
          <w:rFonts w:ascii="宋体" w:eastAsia="宋体" w:hAnsi="宋体" w:cs="宋体"/>
          <w:kern w:val="0"/>
          <w:szCs w:val="21"/>
        </w:rPr>
        <w:t>、尊重亿城胡总的建议，中台这边</w:t>
      </w:r>
      <w:r w:rsidRPr="00AF4541">
        <w:rPr>
          <w:rFonts w:ascii="宋体" w:eastAsia="宋体" w:hAnsi="宋体" w:cs="宋体"/>
          <w:kern w:val="0"/>
          <w:szCs w:val="21"/>
        </w:rPr>
        <w:t>先完成功能，需要和ERP</w:t>
      </w:r>
      <w:r w:rsidR="00FB66A5">
        <w:rPr>
          <w:rFonts w:ascii="宋体" w:eastAsia="宋体" w:hAnsi="宋体" w:cs="宋体"/>
          <w:kern w:val="0"/>
          <w:szCs w:val="21"/>
        </w:rPr>
        <w:t>对接的</w:t>
      </w:r>
      <w:r w:rsidR="00FB66A5">
        <w:rPr>
          <w:rFonts w:ascii="宋体" w:eastAsia="宋体" w:hAnsi="宋体" w:cs="宋体" w:hint="eastAsia"/>
          <w:kern w:val="0"/>
          <w:szCs w:val="21"/>
        </w:rPr>
        <w:t>模块</w:t>
      </w:r>
      <w:bookmarkStart w:id="0" w:name="_GoBack"/>
      <w:bookmarkEnd w:id="0"/>
      <w:r w:rsidRPr="00AF4541">
        <w:rPr>
          <w:rFonts w:ascii="宋体" w:eastAsia="宋体" w:hAnsi="宋体" w:cs="宋体"/>
          <w:kern w:val="0"/>
          <w:szCs w:val="21"/>
        </w:rPr>
        <w:t>我们先模拟数据，中台每个迭代的开发成果（3周一个迭代）会发布到线上供华伟同事体验试用，有问题反馈给我调整。</w:t>
      </w:r>
    </w:p>
    <w:p w:rsidR="00AF4541" w:rsidRPr="00AF4541" w:rsidRDefault="00AF4541" w:rsidP="00C60208">
      <w:pPr>
        <w:widowControl/>
        <w:spacing w:line="360" w:lineRule="auto"/>
        <w:jc w:val="left"/>
        <w:rPr>
          <w:rFonts w:ascii="宋体" w:eastAsia="宋体" w:hAnsi="宋体" w:cs="宋体"/>
          <w:kern w:val="0"/>
          <w:szCs w:val="21"/>
        </w:rPr>
      </w:pP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应对方案2会有以下影响：</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1、原计划一期的完成时间会推迟，推迟4周左右（预计亿城2周接口开发，2周双方对接联调）</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2、缩减原计划中ERP联调时间，中台系统可提前3周左右（尽量更提前）完成一期规划功能，并发布线上供华伟同事体验试用，试用通过后再与ERP方沟通接口开发。</w:t>
      </w:r>
    </w:p>
    <w:p w:rsidR="00AF4541" w:rsidRPr="00AF4541" w:rsidRDefault="00AF4541" w:rsidP="00C60208">
      <w:pPr>
        <w:widowControl/>
        <w:spacing w:line="360" w:lineRule="auto"/>
        <w:jc w:val="left"/>
        <w:rPr>
          <w:rFonts w:ascii="宋体" w:eastAsia="宋体" w:hAnsi="宋体" w:cs="宋体"/>
          <w:kern w:val="0"/>
          <w:szCs w:val="21"/>
        </w:rPr>
      </w:pPr>
      <w:r w:rsidRPr="00AF4541">
        <w:rPr>
          <w:rFonts w:ascii="宋体" w:eastAsia="宋体" w:hAnsi="宋体" w:cs="宋体"/>
          <w:kern w:val="0"/>
          <w:szCs w:val="21"/>
        </w:rPr>
        <w:t>3、华伟试用时无法体验和ERP系统打通对接后效果</w:t>
      </w:r>
    </w:p>
    <w:p w:rsidR="00D26519" w:rsidRDefault="00D26519"/>
    <w:sectPr w:rsidR="00D26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28"/>
    <w:rsid w:val="0060237A"/>
    <w:rsid w:val="00AF4541"/>
    <w:rsid w:val="00C60208"/>
    <w:rsid w:val="00D26519"/>
    <w:rsid w:val="00F11B28"/>
    <w:rsid w:val="00FB6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544A"/>
  <w15:chartTrackingRefBased/>
  <w15:docId w15:val="{17A01B52-9DD2-4850-A85D-CFF0FB5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F454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F454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06119">
      <w:bodyDiv w:val="1"/>
      <w:marLeft w:val="0"/>
      <w:marRight w:val="0"/>
      <w:marTop w:val="0"/>
      <w:marBottom w:val="0"/>
      <w:divBdr>
        <w:top w:val="none" w:sz="0" w:space="0" w:color="auto"/>
        <w:left w:val="none" w:sz="0" w:space="0" w:color="auto"/>
        <w:bottom w:val="none" w:sz="0" w:space="0" w:color="auto"/>
        <w:right w:val="none" w:sz="0" w:space="0" w:color="auto"/>
      </w:divBdr>
      <w:divsChild>
        <w:div w:id="1756437716">
          <w:marLeft w:val="0"/>
          <w:marRight w:val="0"/>
          <w:marTop w:val="0"/>
          <w:marBottom w:val="0"/>
          <w:divBdr>
            <w:top w:val="none" w:sz="0" w:space="0" w:color="auto"/>
            <w:left w:val="none" w:sz="0" w:space="0" w:color="auto"/>
            <w:bottom w:val="none" w:sz="0" w:space="0" w:color="auto"/>
            <w:right w:val="none" w:sz="0" w:space="0" w:color="auto"/>
          </w:divBdr>
        </w:div>
        <w:div w:id="1875189148">
          <w:marLeft w:val="0"/>
          <w:marRight w:val="0"/>
          <w:marTop w:val="0"/>
          <w:marBottom w:val="0"/>
          <w:divBdr>
            <w:top w:val="none" w:sz="0" w:space="0" w:color="auto"/>
            <w:left w:val="none" w:sz="0" w:space="0" w:color="auto"/>
            <w:bottom w:val="none" w:sz="0" w:space="0" w:color="auto"/>
            <w:right w:val="none" w:sz="0" w:space="0" w:color="auto"/>
          </w:divBdr>
        </w:div>
        <w:div w:id="1797871139">
          <w:marLeft w:val="0"/>
          <w:marRight w:val="0"/>
          <w:marTop w:val="0"/>
          <w:marBottom w:val="0"/>
          <w:divBdr>
            <w:top w:val="none" w:sz="0" w:space="0" w:color="auto"/>
            <w:left w:val="none" w:sz="0" w:space="0" w:color="auto"/>
            <w:bottom w:val="none" w:sz="0" w:space="0" w:color="auto"/>
            <w:right w:val="none" w:sz="0" w:space="0" w:color="auto"/>
          </w:divBdr>
        </w:div>
        <w:div w:id="426462983">
          <w:marLeft w:val="0"/>
          <w:marRight w:val="0"/>
          <w:marTop w:val="0"/>
          <w:marBottom w:val="0"/>
          <w:divBdr>
            <w:top w:val="none" w:sz="0" w:space="0" w:color="auto"/>
            <w:left w:val="none" w:sz="0" w:space="0" w:color="auto"/>
            <w:bottom w:val="none" w:sz="0" w:space="0" w:color="auto"/>
            <w:right w:val="none" w:sz="0" w:space="0" w:color="auto"/>
          </w:divBdr>
        </w:div>
        <w:div w:id="1534226694">
          <w:marLeft w:val="0"/>
          <w:marRight w:val="0"/>
          <w:marTop w:val="0"/>
          <w:marBottom w:val="0"/>
          <w:divBdr>
            <w:top w:val="none" w:sz="0" w:space="0" w:color="auto"/>
            <w:left w:val="none" w:sz="0" w:space="0" w:color="auto"/>
            <w:bottom w:val="none" w:sz="0" w:space="0" w:color="auto"/>
            <w:right w:val="none" w:sz="0" w:space="0" w:color="auto"/>
          </w:divBdr>
        </w:div>
        <w:div w:id="474378425">
          <w:marLeft w:val="0"/>
          <w:marRight w:val="0"/>
          <w:marTop w:val="0"/>
          <w:marBottom w:val="0"/>
          <w:divBdr>
            <w:top w:val="none" w:sz="0" w:space="0" w:color="auto"/>
            <w:left w:val="none" w:sz="0" w:space="0" w:color="auto"/>
            <w:bottom w:val="none" w:sz="0" w:space="0" w:color="auto"/>
            <w:right w:val="none" w:sz="0" w:space="0" w:color="auto"/>
          </w:divBdr>
        </w:div>
        <w:div w:id="502278163">
          <w:marLeft w:val="0"/>
          <w:marRight w:val="0"/>
          <w:marTop w:val="0"/>
          <w:marBottom w:val="0"/>
          <w:divBdr>
            <w:top w:val="none" w:sz="0" w:space="0" w:color="auto"/>
            <w:left w:val="none" w:sz="0" w:space="0" w:color="auto"/>
            <w:bottom w:val="none" w:sz="0" w:space="0" w:color="auto"/>
            <w:right w:val="none" w:sz="0" w:space="0" w:color="auto"/>
          </w:divBdr>
        </w:div>
        <w:div w:id="1737044163">
          <w:marLeft w:val="0"/>
          <w:marRight w:val="0"/>
          <w:marTop w:val="0"/>
          <w:marBottom w:val="0"/>
          <w:divBdr>
            <w:top w:val="none" w:sz="0" w:space="0" w:color="auto"/>
            <w:left w:val="none" w:sz="0" w:space="0" w:color="auto"/>
            <w:bottom w:val="none" w:sz="0" w:space="0" w:color="auto"/>
            <w:right w:val="none" w:sz="0" w:space="0" w:color="auto"/>
          </w:divBdr>
        </w:div>
        <w:div w:id="780733060">
          <w:marLeft w:val="0"/>
          <w:marRight w:val="0"/>
          <w:marTop w:val="0"/>
          <w:marBottom w:val="0"/>
          <w:divBdr>
            <w:top w:val="none" w:sz="0" w:space="0" w:color="auto"/>
            <w:left w:val="none" w:sz="0" w:space="0" w:color="auto"/>
            <w:bottom w:val="none" w:sz="0" w:space="0" w:color="auto"/>
            <w:right w:val="none" w:sz="0" w:space="0" w:color="auto"/>
          </w:divBdr>
        </w:div>
        <w:div w:id="2082364329">
          <w:marLeft w:val="0"/>
          <w:marRight w:val="0"/>
          <w:marTop w:val="0"/>
          <w:marBottom w:val="0"/>
          <w:divBdr>
            <w:top w:val="none" w:sz="0" w:space="0" w:color="auto"/>
            <w:left w:val="none" w:sz="0" w:space="0" w:color="auto"/>
            <w:bottom w:val="none" w:sz="0" w:space="0" w:color="auto"/>
            <w:right w:val="none" w:sz="0" w:space="0" w:color="auto"/>
          </w:divBdr>
        </w:div>
        <w:div w:id="2079282238">
          <w:marLeft w:val="0"/>
          <w:marRight w:val="0"/>
          <w:marTop w:val="0"/>
          <w:marBottom w:val="0"/>
          <w:divBdr>
            <w:top w:val="none" w:sz="0" w:space="0" w:color="auto"/>
            <w:left w:val="none" w:sz="0" w:space="0" w:color="auto"/>
            <w:bottom w:val="none" w:sz="0" w:space="0" w:color="auto"/>
            <w:right w:val="none" w:sz="0" w:space="0" w:color="auto"/>
          </w:divBdr>
        </w:div>
        <w:div w:id="160519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363</Characters>
  <Application>Microsoft Office Word</Application>
  <DocSecurity>0</DocSecurity>
  <Lines>3</Lines>
  <Paragraphs>1</Paragraphs>
  <ScaleCrop>false</ScaleCrop>
  <Company>品盛软件</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陶辉</dc:creator>
  <cp:keywords/>
  <dc:description/>
  <cp:lastModifiedBy>陶辉</cp:lastModifiedBy>
  <cp:revision>5</cp:revision>
  <dcterms:created xsi:type="dcterms:W3CDTF">2018-11-29T07:23:00Z</dcterms:created>
  <dcterms:modified xsi:type="dcterms:W3CDTF">2018-11-29T07:28:00Z</dcterms:modified>
</cp:coreProperties>
</file>